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F83BE0" w14:textId="6F94F817" w:rsidR="00BE2DD3" w:rsidRPr="00E06F28" w:rsidRDefault="00BE2DD3" w:rsidP="00E06F28">
      <w:pPr>
        <w:spacing w:after="120" w:line="240" w:lineRule="auto"/>
        <w:ind w:left="2160" w:hanging="2160"/>
        <w:rPr>
          <w:b/>
          <w:bCs/>
        </w:rPr>
      </w:pPr>
      <w:r w:rsidRPr="00E06F28">
        <w:rPr>
          <w:b/>
          <w:bCs/>
        </w:rPr>
        <w:t xml:space="preserve">Project Title: </w:t>
      </w:r>
      <w:r w:rsidRPr="00E06F28">
        <w:rPr>
          <w:b/>
          <w:bCs/>
        </w:rPr>
        <w:tab/>
      </w:r>
      <w:r w:rsidRPr="00E06F28">
        <w:rPr>
          <w:rFonts w:cstheme="minorHAnsi"/>
          <w:b/>
          <w:bCs/>
          <w:color w:val="000000" w:themeColor="text1"/>
        </w:rPr>
        <w:t>The mobilities slowdown and the reproduction of socio-spatial inequalities</w:t>
      </w:r>
    </w:p>
    <w:p w14:paraId="0E1DD340" w14:textId="6ECB1227" w:rsidR="00BE2DD3" w:rsidRPr="00E06F28" w:rsidRDefault="00BE2DD3" w:rsidP="00E06F28">
      <w:pPr>
        <w:spacing w:after="120" w:line="240" w:lineRule="auto"/>
        <w:rPr>
          <w:b/>
          <w:bCs/>
        </w:rPr>
      </w:pPr>
      <w:r w:rsidRPr="00E06F28">
        <w:rPr>
          <w:b/>
          <w:bCs/>
        </w:rPr>
        <w:t xml:space="preserve">Supervisors: </w:t>
      </w:r>
      <w:r w:rsidRPr="00E06F28">
        <w:rPr>
          <w:b/>
          <w:bCs/>
        </w:rPr>
        <w:tab/>
      </w:r>
      <w:r w:rsidR="00F617C1" w:rsidRPr="00E06F28">
        <w:rPr>
          <w:b/>
          <w:bCs/>
        </w:rPr>
        <w:tab/>
      </w:r>
      <w:r w:rsidRPr="00E06F28">
        <w:rPr>
          <w:b/>
          <w:bCs/>
        </w:rPr>
        <w:t>Professor Nissa Finney (Lead) and Dr David McCollum (Co-supervisor)</w:t>
      </w:r>
    </w:p>
    <w:p w14:paraId="5A72A9CB" w14:textId="032B1E87" w:rsidR="00BE2DD3" w:rsidRPr="00E06F28" w:rsidRDefault="00BE2DD3" w:rsidP="00E06F28">
      <w:pPr>
        <w:spacing w:after="120" w:line="240" w:lineRule="auto"/>
        <w:rPr>
          <w:b/>
          <w:bCs/>
        </w:rPr>
      </w:pPr>
      <w:r w:rsidRPr="00E06F28">
        <w:rPr>
          <w:b/>
          <w:bCs/>
        </w:rPr>
        <w:t xml:space="preserve">PhD Programme: </w:t>
      </w:r>
      <w:r w:rsidR="0076405D" w:rsidRPr="00E06F28">
        <w:rPr>
          <w:b/>
          <w:bCs/>
        </w:rPr>
        <w:tab/>
      </w:r>
      <w:r w:rsidRPr="00E06F28">
        <w:rPr>
          <w:b/>
          <w:bCs/>
        </w:rPr>
        <w:t>PhD Geography (Science)</w:t>
      </w:r>
    </w:p>
    <w:p w14:paraId="333EBA73" w14:textId="31FB4562" w:rsidR="0076405D" w:rsidRPr="00E06F28" w:rsidRDefault="0076405D" w:rsidP="00E06F28">
      <w:pPr>
        <w:spacing w:after="120" w:line="240" w:lineRule="auto"/>
        <w:rPr>
          <w:b/>
          <w:bCs/>
        </w:rPr>
      </w:pPr>
      <w:r w:rsidRPr="00E06F28">
        <w:rPr>
          <w:b/>
          <w:bCs/>
        </w:rPr>
        <w:t xml:space="preserve">Competition: </w:t>
      </w:r>
      <w:r w:rsidRPr="00E06F28">
        <w:rPr>
          <w:b/>
          <w:bCs/>
        </w:rPr>
        <w:tab/>
        <w:t>SGSD PhD Studentship Competition 2025-6</w:t>
      </w:r>
    </w:p>
    <w:p w14:paraId="664669FE" w14:textId="08839F61" w:rsidR="0076405D" w:rsidRDefault="0076405D" w:rsidP="00E06F28">
      <w:pPr>
        <w:spacing w:after="120" w:line="240" w:lineRule="auto"/>
      </w:pPr>
    </w:p>
    <w:p w14:paraId="7CE326A0" w14:textId="77777777" w:rsidR="00EC65AD" w:rsidRPr="007128B4" w:rsidRDefault="00EC65AD" w:rsidP="006177DF">
      <w:pPr>
        <w:spacing w:after="120" w:line="240" w:lineRule="auto"/>
        <w:jc w:val="both"/>
      </w:pPr>
    </w:p>
    <w:p w14:paraId="2BD953D2" w14:textId="77777777" w:rsidR="00BE2DD3" w:rsidRPr="007128B4" w:rsidRDefault="00BE2DD3" w:rsidP="006177DF">
      <w:pPr>
        <w:spacing w:after="120" w:line="240" w:lineRule="auto"/>
        <w:jc w:val="both"/>
        <w:rPr>
          <w:b/>
          <w:bCs/>
        </w:rPr>
      </w:pPr>
      <w:r w:rsidRPr="007128B4">
        <w:rPr>
          <w:b/>
          <w:bCs/>
        </w:rPr>
        <w:t>Project Outline</w:t>
      </w:r>
    </w:p>
    <w:p w14:paraId="1DE9F51F" w14:textId="05C536EC" w:rsidR="008F6086" w:rsidRPr="007128B4" w:rsidRDefault="00BE2DD3" w:rsidP="006177DF">
      <w:pPr>
        <w:spacing w:after="120" w:line="240" w:lineRule="auto"/>
        <w:jc w:val="both"/>
        <w:rPr>
          <w:rStyle w:val="formtext"/>
        </w:rPr>
      </w:pPr>
      <w:r w:rsidRPr="007128B4">
        <w:rPr>
          <w:rStyle w:val="formtext"/>
          <w:rFonts w:cstheme="minorHAnsi"/>
        </w:rPr>
        <w:t>T</w:t>
      </w:r>
      <w:r w:rsidRPr="007128B4">
        <w:rPr>
          <w:rStyle w:val="formtext"/>
        </w:rPr>
        <w:t xml:space="preserve">his project </w:t>
      </w:r>
      <w:r w:rsidR="00672DC1" w:rsidRPr="007128B4">
        <w:rPr>
          <w:rStyle w:val="formtext"/>
        </w:rPr>
        <w:t xml:space="preserve">examines </w:t>
      </w:r>
      <w:r w:rsidRPr="007128B4">
        <w:rPr>
          <w:rStyle w:val="formtext"/>
        </w:rPr>
        <w:t>the growing phenomenon of the ‘mobilities slowdown’ which describes a decline in residential mobility.</w:t>
      </w:r>
      <w:r w:rsidR="007917DD" w:rsidRPr="007128B4">
        <w:rPr>
          <w:rStyle w:val="formtext"/>
        </w:rPr>
        <w:t xml:space="preserve"> </w:t>
      </w:r>
      <w:r w:rsidR="007917DD" w:rsidRPr="007128B4">
        <w:rPr>
          <w:rStyle w:val="formtext"/>
        </w:rPr>
        <w:t xml:space="preserve">The ability to move house has been theorised – and empirically demonstrated - as beneficial for economies, urban (and rural) sustainability and individuals’ and families’ social mobility and wellbeing. </w:t>
      </w:r>
      <w:r w:rsidR="008F6086" w:rsidRPr="007128B4">
        <w:rPr>
          <w:rStyle w:val="formtext"/>
          <w:rFonts w:cstheme="minorHAnsi"/>
        </w:rPr>
        <w:t xml:space="preserve">If residential mobility is reducing it is likely that this reduction </w:t>
      </w:r>
      <w:r w:rsidR="008F6086" w:rsidRPr="007128B4">
        <w:rPr>
          <w:rStyle w:val="formtext"/>
        </w:rPr>
        <w:t xml:space="preserve">– and the theorised disadvantage - </w:t>
      </w:r>
      <w:r w:rsidR="008F6086" w:rsidRPr="007128B4">
        <w:rPr>
          <w:rStyle w:val="formtext"/>
          <w:rFonts w:cstheme="minorHAnsi"/>
        </w:rPr>
        <w:t>is not being experienced evenly across places and populations</w:t>
      </w:r>
      <w:r w:rsidR="008F6086" w:rsidRPr="007128B4">
        <w:rPr>
          <w:rStyle w:val="formtext"/>
          <w:rFonts w:cstheme="minorHAnsi"/>
          <w:lang w:eastAsia="zh-CN"/>
        </w:rPr>
        <w:t>, reinforcing social and spatial inequalities</w:t>
      </w:r>
      <w:r w:rsidR="008F6086" w:rsidRPr="007128B4">
        <w:rPr>
          <w:rStyle w:val="formtext"/>
          <w:rFonts w:cstheme="minorHAnsi"/>
        </w:rPr>
        <w:t>. For example, the slowdown may be driven by young adults not being able to afford independent housing (and particularly so in some parts of the country). This may result in them living for extended periods with parents which may in turn affect their economic opportunities in the transition to adulthood. Alternatively, the mobilities slowdown may reflect constraints of moving for older populations due, for example, to housing cost or undersupply of appropriate housing. This may in turn restrict their ability to access care and contribute to the increasing neighbourhood age segregation that has been observed in Britain (e.g. Sabater and Finney 2022).</w:t>
      </w:r>
      <w:r w:rsidR="00996DC4" w:rsidRPr="007128B4">
        <w:rPr>
          <w:rStyle w:val="formtext"/>
          <w:rFonts w:cstheme="minorHAnsi"/>
        </w:rPr>
        <w:t xml:space="preserve"> Or, perhaps, the mobilities slowdown is a reflection of </w:t>
      </w:r>
      <w:r w:rsidR="00075C0A" w:rsidRPr="007128B4">
        <w:rPr>
          <w:rStyle w:val="formtext"/>
          <w:rFonts w:cstheme="minorHAnsi"/>
        </w:rPr>
        <w:t xml:space="preserve">racialised housing systems and ‘slippery discrimination’ in housing (Lukes et al 2018) that constrain the ability of minoritised populations </w:t>
      </w:r>
      <w:r w:rsidR="00876BD1" w:rsidRPr="007128B4">
        <w:rPr>
          <w:rStyle w:val="formtext"/>
          <w:rFonts w:cstheme="minorHAnsi"/>
        </w:rPr>
        <w:t xml:space="preserve">to achieve their desired housing. </w:t>
      </w:r>
    </w:p>
    <w:p w14:paraId="0CDB92FF" w14:textId="77777777" w:rsidR="00491762" w:rsidRPr="007128B4" w:rsidRDefault="007917DD" w:rsidP="006177DF">
      <w:pPr>
        <w:spacing w:after="120" w:line="240" w:lineRule="auto"/>
        <w:jc w:val="both"/>
        <w:rPr>
          <w:rFonts w:cs="Calibri"/>
          <w:lang w:eastAsia="zh-CN"/>
        </w:rPr>
      </w:pPr>
      <w:r w:rsidRPr="007128B4">
        <w:rPr>
          <w:rStyle w:val="formtext"/>
        </w:rPr>
        <w:t xml:space="preserve">The ‘mobilities slowdown’ has been identified since the 1980s in a number of </w:t>
      </w:r>
      <w:r w:rsidR="0008777D" w:rsidRPr="007128B4">
        <w:rPr>
          <w:rStyle w:val="formtext"/>
        </w:rPr>
        <w:t xml:space="preserve">high income </w:t>
      </w:r>
      <w:r w:rsidRPr="007128B4">
        <w:rPr>
          <w:rStyle w:val="formtext"/>
        </w:rPr>
        <w:t xml:space="preserve">countries including </w:t>
      </w:r>
      <w:r w:rsidRPr="007128B4">
        <w:rPr>
          <w:rStyle w:val="formtext"/>
          <w:rFonts w:cstheme="minorHAnsi"/>
        </w:rPr>
        <w:t xml:space="preserve">the USA, UK and China (e.g. </w:t>
      </w:r>
      <w:r w:rsidRPr="007128B4">
        <w:t xml:space="preserve">Cooke, 2011 and Molloy, Smith &amp; Wozniak, 2011 on USA; </w:t>
      </w:r>
      <w:r w:rsidRPr="007128B4">
        <w:rPr>
          <w:lang w:eastAsia="zh-CN"/>
        </w:rPr>
        <w:t>Champion &amp; Shuttleworth, 2017a,b and McCollum et al 2021 on UK; Mu, Cui &amp; Cui, 2021, Shi, Liu &amp; Feng, 2024 on China).</w:t>
      </w:r>
      <w:r w:rsidRPr="007128B4">
        <w:t xml:space="preserve"> What is not known from existing scholarship is how the reduction in internal migration is being unevenly experienced</w:t>
      </w:r>
      <w:r w:rsidRPr="007128B4">
        <w:rPr>
          <w:rStyle w:val="formtext"/>
        </w:rPr>
        <w:t xml:space="preserve"> across places and populations and the implications of this for social and spatial inequalities.</w:t>
      </w:r>
      <w:r w:rsidR="00491762" w:rsidRPr="007128B4">
        <w:rPr>
          <w:rStyle w:val="formtext"/>
        </w:rPr>
        <w:t xml:space="preserve"> </w:t>
      </w:r>
      <w:r w:rsidR="00491762" w:rsidRPr="007128B4">
        <w:rPr>
          <w:rFonts w:cs="Calibri"/>
        </w:rPr>
        <w:t>Additionally, m</w:t>
      </w:r>
      <w:r w:rsidR="00491762" w:rsidRPr="007128B4">
        <w:rPr>
          <w:rFonts w:cs="Calibri"/>
          <w:lang w:eastAsia="zh-CN"/>
        </w:rPr>
        <w:t>uch of the extant research relies on surveys, painting a potentially biased picture with limited geographical detail (Mu, Cui &amp; Cui, 2021</w:t>
      </w:r>
      <w:r w:rsidR="00491762" w:rsidRPr="007128B4">
        <w:rPr>
          <w:rFonts w:eastAsia="Microsoft YaHei" w:cs="Calibri"/>
          <w:lang w:eastAsia="zh-CN"/>
        </w:rPr>
        <w:t>), or employs</w:t>
      </w:r>
      <w:r w:rsidR="00491762" w:rsidRPr="007128B4">
        <w:rPr>
          <w:rFonts w:cs="Calibri"/>
          <w:lang w:eastAsia="zh-CN"/>
        </w:rPr>
        <w:t xml:space="preserve"> simple descriptive analyses with census data, often using bivariate methods (Fischer, 2002; Wolf &amp; Longino, 2005; Molloy, Smith &amp; Wozniak, 2011), making it difficult to isolate the effects of life course, demographic, economic, and geographic factors. Research in the UK is to date reliant on censuses of 2011 and earlier (e.g. Champion and Shuttleworth 2017) pointing to the need for more comprehensive and updated research.</w:t>
      </w:r>
    </w:p>
    <w:p w14:paraId="567B0F9F" w14:textId="60FA7B76" w:rsidR="00BE2DD3" w:rsidRPr="007128B4" w:rsidRDefault="00BE2DD3" w:rsidP="006177DF">
      <w:pPr>
        <w:spacing w:after="120" w:line="240" w:lineRule="auto"/>
        <w:jc w:val="both"/>
        <w:rPr>
          <w:rStyle w:val="formtext"/>
          <w:rFonts w:cstheme="minorHAnsi"/>
          <w:lang w:eastAsia="zh-CN"/>
        </w:rPr>
      </w:pPr>
      <w:r w:rsidRPr="007128B4">
        <w:rPr>
          <w:rStyle w:val="formtext"/>
        </w:rPr>
        <w:t xml:space="preserve">The project is distinctive in bringing an inequalities lens </w:t>
      </w:r>
      <w:r w:rsidR="003B2F20" w:rsidRPr="007128B4">
        <w:rPr>
          <w:rStyle w:val="formtext"/>
        </w:rPr>
        <w:t xml:space="preserve">to the study </w:t>
      </w:r>
      <w:r w:rsidR="004708A4" w:rsidRPr="007128B4">
        <w:rPr>
          <w:rStyle w:val="formtext"/>
        </w:rPr>
        <w:t>of residential mobility</w:t>
      </w:r>
      <w:r w:rsidRPr="007128B4">
        <w:rPr>
          <w:rStyle w:val="formtext"/>
        </w:rPr>
        <w:t xml:space="preserve"> and timely in its relevance to policy concerns around housing, community cohesion, social mobility, regional inequalities and population sustainability. </w:t>
      </w:r>
      <w:r w:rsidRPr="007128B4">
        <w:rPr>
          <w:rStyle w:val="formtext"/>
          <w:rFonts w:cstheme="minorHAnsi"/>
          <w:lang w:eastAsia="zh-CN"/>
        </w:rPr>
        <w:t xml:space="preserve">This project will enliven salient debates in migration and urban studies with richer and more up-to-date evidence; will critique theories of migration slowdown; will speak to planning and housebuilding policy arenas; and will build capacity in the analysis of complex, large scale, </w:t>
      </w:r>
      <w:proofErr w:type="spellStart"/>
      <w:r w:rsidRPr="007128B4">
        <w:rPr>
          <w:rStyle w:val="formtext"/>
          <w:rFonts w:cstheme="minorHAnsi"/>
          <w:lang w:eastAsia="zh-CN"/>
        </w:rPr>
        <w:t>spatio</w:t>
      </w:r>
      <w:proofErr w:type="spellEnd"/>
      <w:r w:rsidRPr="007128B4">
        <w:rPr>
          <w:rStyle w:val="formtext"/>
          <w:rFonts w:cstheme="minorHAnsi"/>
          <w:lang w:eastAsia="zh-CN"/>
        </w:rPr>
        <w:t>-temporal population datasets.</w:t>
      </w:r>
    </w:p>
    <w:p w14:paraId="7DD98CAE" w14:textId="77777777" w:rsidR="0076405D" w:rsidRDefault="0076405D" w:rsidP="006177DF">
      <w:pPr>
        <w:spacing w:after="120" w:line="240" w:lineRule="auto"/>
        <w:jc w:val="both"/>
        <w:rPr>
          <w:rStyle w:val="formtext"/>
          <w:rFonts w:cstheme="minorHAnsi"/>
          <w:b/>
          <w:bCs/>
        </w:rPr>
      </w:pPr>
    </w:p>
    <w:p w14:paraId="413C65F0" w14:textId="77777777" w:rsidR="00E06F28" w:rsidRPr="007128B4" w:rsidRDefault="00E06F28" w:rsidP="006177DF">
      <w:pPr>
        <w:spacing w:after="120" w:line="240" w:lineRule="auto"/>
        <w:jc w:val="both"/>
        <w:rPr>
          <w:rStyle w:val="formtext"/>
          <w:rFonts w:cstheme="minorHAnsi"/>
          <w:b/>
          <w:bCs/>
        </w:rPr>
      </w:pPr>
    </w:p>
    <w:p w14:paraId="73EECBA2" w14:textId="3319BFA3" w:rsidR="0076405D" w:rsidRPr="007128B4" w:rsidRDefault="0076405D" w:rsidP="006177DF">
      <w:pPr>
        <w:spacing w:after="120" w:line="240" w:lineRule="auto"/>
        <w:jc w:val="both"/>
        <w:rPr>
          <w:rStyle w:val="formtext"/>
          <w:rFonts w:cstheme="minorHAnsi"/>
          <w:b/>
          <w:bCs/>
        </w:rPr>
      </w:pPr>
      <w:r w:rsidRPr="007128B4">
        <w:rPr>
          <w:rStyle w:val="formtext"/>
          <w:rFonts w:cstheme="minorHAnsi"/>
          <w:b/>
          <w:bCs/>
        </w:rPr>
        <w:lastRenderedPageBreak/>
        <w:t>Project Objectives</w:t>
      </w:r>
    </w:p>
    <w:p w14:paraId="4A133940" w14:textId="494ABB45" w:rsidR="00BE2DD3" w:rsidRPr="007128B4" w:rsidRDefault="00BE2DD3" w:rsidP="006177DF">
      <w:pPr>
        <w:spacing w:after="120" w:line="240" w:lineRule="auto"/>
        <w:jc w:val="both"/>
        <w:rPr>
          <w:rStyle w:val="formtext"/>
          <w:rFonts w:cstheme="minorHAnsi"/>
        </w:rPr>
      </w:pPr>
      <w:r w:rsidRPr="007128B4">
        <w:rPr>
          <w:rStyle w:val="formtext"/>
          <w:rFonts w:cstheme="minorHAnsi"/>
        </w:rPr>
        <w:t xml:space="preserve">The project will </w:t>
      </w:r>
      <w:r w:rsidR="001467B6" w:rsidRPr="007128B4">
        <w:rPr>
          <w:rStyle w:val="formtext"/>
          <w:rFonts w:cstheme="minorHAnsi"/>
        </w:rPr>
        <w:t>investigate</w:t>
      </w:r>
      <w:r w:rsidRPr="007128B4">
        <w:rPr>
          <w:rStyle w:val="formtext"/>
          <w:rFonts w:cstheme="minorHAnsi"/>
        </w:rPr>
        <w:t xml:space="preserve"> the following questions for the United Kingdom:</w:t>
      </w:r>
    </w:p>
    <w:p w14:paraId="5E883B11" w14:textId="4BA05888" w:rsidR="00BE2DD3" w:rsidRPr="007128B4" w:rsidRDefault="00BE2DD3" w:rsidP="006177DF">
      <w:pPr>
        <w:pStyle w:val="ListParagraph"/>
        <w:widowControl w:val="0"/>
        <w:numPr>
          <w:ilvl w:val="0"/>
          <w:numId w:val="2"/>
        </w:numPr>
        <w:autoSpaceDE w:val="0"/>
        <w:autoSpaceDN w:val="0"/>
        <w:spacing w:after="120" w:line="240" w:lineRule="auto"/>
        <w:ind w:left="0" w:firstLine="0"/>
        <w:jc w:val="both"/>
        <w:rPr>
          <w:rStyle w:val="formtext"/>
          <w:rFonts w:cstheme="minorHAnsi"/>
        </w:rPr>
      </w:pPr>
      <w:r w:rsidRPr="007128B4">
        <w:rPr>
          <w:rStyle w:val="formtext"/>
          <w:rFonts w:cstheme="minorHAnsi"/>
          <w:b/>
          <w:bCs/>
          <w:i/>
          <w:iCs/>
        </w:rPr>
        <w:t>What</w:t>
      </w:r>
      <w:r w:rsidRPr="007128B4">
        <w:rPr>
          <w:rStyle w:val="formtext"/>
          <w:rFonts w:cstheme="minorHAnsi"/>
        </w:rPr>
        <w:t xml:space="preserve"> are the contemporary patterns of residential mobility: How do new trends in the slowdown of residential mobility vary across population groups and places?</w:t>
      </w:r>
      <w:r w:rsidR="00041054" w:rsidRPr="007128B4">
        <w:rPr>
          <w:rStyle w:val="formtext"/>
          <w:rFonts w:cstheme="minorHAnsi"/>
        </w:rPr>
        <w:t xml:space="preserve"> (for example, population groups in terms of age, class, ethnicity; places in terms of urban-ness, deprivation</w:t>
      </w:r>
      <w:r w:rsidR="00410297" w:rsidRPr="007128B4">
        <w:rPr>
          <w:rStyle w:val="formtext"/>
          <w:rFonts w:cstheme="minorHAnsi"/>
        </w:rPr>
        <w:t>, diversity)</w:t>
      </w:r>
    </w:p>
    <w:p w14:paraId="2B4EEDD1" w14:textId="287C8FE9" w:rsidR="00BE2DD3" w:rsidRPr="007128B4" w:rsidRDefault="00BE2DD3" w:rsidP="006177DF">
      <w:pPr>
        <w:pStyle w:val="ListParagraph"/>
        <w:widowControl w:val="0"/>
        <w:numPr>
          <w:ilvl w:val="0"/>
          <w:numId w:val="2"/>
        </w:numPr>
        <w:autoSpaceDE w:val="0"/>
        <w:autoSpaceDN w:val="0"/>
        <w:spacing w:after="120" w:line="240" w:lineRule="auto"/>
        <w:ind w:left="0" w:firstLine="0"/>
        <w:jc w:val="both"/>
        <w:rPr>
          <w:rStyle w:val="formtext"/>
          <w:rFonts w:cstheme="minorHAnsi"/>
        </w:rPr>
      </w:pPr>
      <w:r w:rsidRPr="007128B4">
        <w:rPr>
          <w:rStyle w:val="formtext"/>
          <w:rFonts w:cstheme="minorHAnsi"/>
          <w:b/>
          <w:bCs/>
          <w:i/>
          <w:iCs/>
        </w:rPr>
        <w:t>Who and where</w:t>
      </w:r>
      <w:r w:rsidRPr="007128B4">
        <w:rPr>
          <w:rStyle w:val="formtext"/>
          <w:rFonts w:cstheme="minorHAnsi"/>
        </w:rPr>
        <w:t xml:space="preserve"> is affected by new trends: What population groups and places gain and lose from the (new) patterns of residential mobility</w:t>
      </w:r>
      <w:r w:rsidR="00F617C1" w:rsidRPr="007128B4">
        <w:rPr>
          <w:rStyle w:val="formtext"/>
          <w:rFonts w:cstheme="minorHAnsi"/>
        </w:rPr>
        <w:t>?</w:t>
      </w:r>
      <w:r w:rsidRPr="007128B4">
        <w:rPr>
          <w:rStyle w:val="formtext"/>
          <w:rFonts w:cstheme="minorHAnsi"/>
        </w:rPr>
        <w:t xml:space="preserve"> (for example, in terms of social mobility, neighbourhood deprivation, housing precarity, population sustainability)</w:t>
      </w:r>
    </w:p>
    <w:p w14:paraId="0E064152" w14:textId="77777777" w:rsidR="00BE2DD3" w:rsidRPr="007128B4" w:rsidRDefault="00BE2DD3" w:rsidP="006177DF">
      <w:pPr>
        <w:pStyle w:val="ListParagraph"/>
        <w:widowControl w:val="0"/>
        <w:numPr>
          <w:ilvl w:val="0"/>
          <w:numId w:val="2"/>
        </w:numPr>
        <w:autoSpaceDE w:val="0"/>
        <w:autoSpaceDN w:val="0"/>
        <w:spacing w:after="120" w:line="240" w:lineRule="auto"/>
        <w:ind w:left="0" w:firstLine="0"/>
        <w:jc w:val="both"/>
        <w:rPr>
          <w:rStyle w:val="formtext"/>
          <w:rFonts w:cstheme="minorHAnsi"/>
        </w:rPr>
      </w:pPr>
      <w:r w:rsidRPr="007128B4">
        <w:rPr>
          <w:rStyle w:val="formtext"/>
          <w:rFonts w:cstheme="minorHAnsi"/>
          <w:b/>
          <w:bCs/>
          <w:i/>
          <w:iCs/>
        </w:rPr>
        <w:t xml:space="preserve">Why </w:t>
      </w:r>
      <w:r w:rsidRPr="007128B4">
        <w:rPr>
          <w:rStyle w:val="formtext"/>
          <w:rFonts w:cstheme="minorHAnsi"/>
        </w:rPr>
        <w:t>do we see varying residential mobility for population groups and places: What (individual/family and place) factors are associated with residential mobility trends?</w:t>
      </w:r>
    </w:p>
    <w:p w14:paraId="2104AAD3" w14:textId="77777777" w:rsidR="00BE2DD3" w:rsidRPr="007128B4" w:rsidRDefault="00BE2DD3" w:rsidP="006177DF">
      <w:pPr>
        <w:spacing w:after="120" w:line="240" w:lineRule="auto"/>
        <w:jc w:val="both"/>
        <w:rPr>
          <w:rStyle w:val="formtext"/>
          <w:rFonts w:cstheme="minorHAnsi"/>
        </w:rPr>
      </w:pPr>
    </w:p>
    <w:p w14:paraId="22E742E1" w14:textId="0306ED00" w:rsidR="0076405D" w:rsidRPr="007128B4" w:rsidRDefault="0076405D" w:rsidP="006177DF">
      <w:pPr>
        <w:spacing w:after="120" w:line="240" w:lineRule="auto"/>
        <w:jc w:val="both"/>
        <w:rPr>
          <w:rStyle w:val="formtext"/>
          <w:rFonts w:cstheme="minorHAnsi"/>
          <w:b/>
          <w:bCs/>
        </w:rPr>
      </w:pPr>
      <w:r w:rsidRPr="007128B4">
        <w:rPr>
          <w:rStyle w:val="formtext"/>
          <w:rFonts w:cstheme="minorHAnsi"/>
          <w:b/>
          <w:bCs/>
        </w:rPr>
        <w:t>Methods</w:t>
      </w:r>
    </w:p>
    <w:p w14:paraId="4B1A37CB" w14:textId="7CEF37AB" w:rsidR="00BE2DD3" w:rsidRPr="007128B4" w:rsidRDefault="00696679" w:rsidP="006177DF">
      <w:pPr>
        <w:spacing w:after="120" w:line="240" w:lineRule="auto"/>
        <w:jc w:val="both"/>
        <w:rPr>
          <w:bCs/>
          <w:lang w:eastAsia="zh-CN"/>
        </w:rPr>
      </w:pPr>
      <w:r w:rsidRPr="007128B4">
        <w:rPr>
          <w:rStyle w:val="formtext"/>
          <w:rFonts w:cstheme="minorHAnsi"/>
        </w:rPr>
        <w:t>T</w:t>
      </w:r>
      <w:r w:rsidR="00746CA0" w:rsidRPr="007128B4">
        <w:rPr>
          <w:rStyle w:val="formtext"/>
          <w:rFonts w:cstheme="minorHAnsi"/>
        </w:rPr>
        <w:t xml:space="preserve">he </w:t>
      </w:r>
      <w:r w:rsidR="00BE2DD3" w:rsidRPr="007128B4">
        <w:rPr>
          <w:rStyle w:val="formtext"/>
          <w:rFonts w:cstheme="minorHAnsi"/>
        </w:rPr>
        <w:t>core analyses</w:t>
      </w:r>
      <w:r w:rsidR="00746CA0" w:rsidRPr="007128B4">
        <w:rPr>
          <w:rStyle w:val="formtext"/>
          <w:rFonts w:cstheme="minorHAnsi"/>
        </w:rPr>
        <w:t xml:space="preserve"> </w:t>
      </w:r>
      <w:r w:rsidR="00BE2DD3" w:rsidRPr="007128B4">
        <w:rPr>
          <w:rStyle w:val="formtext"/>
          <w:rFonts w:cstheme="minorHAnsi"/>
        </w:rPr>
        <w:t>will use the exceptional, recently-released England and Wales and Scotland Census data (2021/2022) together with historical census products (1971, 1981, 1991, 2001, 2011) including area-level tables, microdata, interaction (origin-destination) data and Longitudinal Studies (with linkage to administrative data). This will be supplemented by non-Census area level indicators derived from commercial and administrative data and made available for research purposes (</w:t>
      </w:r>
      <w:r w:rsidR="00BE2DD3" w:rsidRPr="007128B4">
        <w:rPr>
          <w:rStyle w:val="formtext"/>
          <w:rFonts w:cstheme="minorHAnsi"/>
          <w:lang w:eastAsia="zh-CN"/>
        </w:rPr>
        <w:t>e.g. area typologies, deprivation, house price data</w:t>
      </w:r>
      <w:r w:rsidR="00BE2DD3" w:rsidRPr="007128B4">
        <w:rPr>
          <w:rStyle w:val="formtext"/>
          <w:rFonts w:eastAsia="Microsoft YaHei" w:cs="Microsoft YaHei"/>
          <w:lang w:eastAsia="zh-CN"/>
        </w:rPr>
        <w:t>)</w:t>
      </w:r>
      <w:r w:rsidR="00BE2DD3" w:rsidRPr="007128B4">
        <w:rPr>
          <w:rStyle w:val="formtext"/>
          <w:rFonts w:cstheme="minorHAnsi"/>
          <w:lang w:eastAsia="zh-CN"/>
        </w:rPr>
        <w:t xml:space="preserve">. </w:t>
      </w:r>
      <w:r w:rsidR="00510D98" w:rsidRPr="007128B4">
        <w:rPr>
          <w:rStyle w:val="formtext"/>
          <w:rFonts w:cstheme="minorHAnsi"/>
          <w:lang w:eastAsia="zh-CN"/>
        </w:rPr>
        <w:t xml:space="preserve">There is potential to incorporate qualitative methods to address </w:t>
      </w:r>
      <w:r w:rsidRPr="007128B4">
        <w:rPr>
          <w:rStyle w:val="formtext"/>
          <w:rFonts w:cstheme="minorHAnsi"/>
          <w:lang w:eastAsia="zh-CN"/>
        </w:rPr>
        <w:t>Research Question 3, within a mixed methods framework.</w:t>
      </w:r>
    </w:p>
    <w:p w14:paraId="47DB4A1A" w14:textId="45352592" w:rsidR="00BE2DD3" w:rsidRPr="007128B4" w:rsidRDefault="00BE2DD3" w:rsidP="006177DF">
      <w:pPr>
        <w:spacing w:after="120" w:line="240" w:lineRule="auto"/>
        <w:jc w:val="both"/>
        <w:rPr>
          <w:rFonts w:cstheme="minorHAnsi"/>
          <w:color w:val="000000" w:themeColor="text1"/>
          <w:lang w:eastAsia="zh-CN"/>
        </w:rPr>
      </w:pPr>
      <w:r w:rsidRPr="007128B4">
        <w:rPr>
          <w:bCs/>
        </w:rPr>
        <w:t xml:space="preserve">The student will become an expert in skills that are transferable to other large-scale (population) datasets </w:t>
      </w:r>
      <w:r w:rsidR="004B4DAE" w:rsidRPr="007128B4">
        <w:rPr>
          <w:bCs/>
        </w:rPr>
        <w:t xml:space="preserve">thereby being </w:t>
      </w:r>
      <w:r w:rsidRPr="007128B4">
        <w:rPr>
          <w:bCs/>
        </w:rPr>
        <w:t>competitive with international colleagues in complex, large scale, social science data skills.</w:t>
      </w:r>
      <w:r w:rsidR="002C3FAC" w:rsidRPr="007128B4">
        <w:rPr>
          <w:bCs/>
        </w:rPr>
        <w:t xml:space="preserve"> The student may also develop expertise in mixed methods social science. </w:t>
      </w:r>
    </w:p>
    <w:p w14:paraId="42B69BBD" w14:textId="77777777" w:rsidR="00BE2DD3" w:rsidRPr="007128B4" w:rsidRDefault="00BE2DD3" w:rsidP="006177DF">
      <w:pPr>
        <w:spacing w:after="120" w:line="240" w:lineRule="auto"/>
        <w:jc w:val="both"/>
      </w:pPr>
    </w:p>
    <w:p w14:paraId="3CE35534" w14:textId="3B2265D9" w:rsidR="00BE2DD3" w:rsidRPr="007128B4" w:rsidRDefault="00746CA0" w:rsidP="006177DF">
      <w:pPr>
        <w:spacing w:after="120" w:line="240" w:lineRule="auto"/>
        <w:jc w:val="both"/>
        <w:rPr>
          <w:b/>
          <w:bCs/>
        </w:rPr>
      </w:pPr>
      <w:r w:rsidRPr="007128B4">
        <w:rPr>
          <w:b/>
          <w:bCs/>
        </w:rPr>
        <w:t xml:space="preserve">Training and </w:t>
      </w:r>
      <w:r w:rsidR="00BE2DD3" w:rsidRPr="007128B4">
        <w:rPr>
          <w:b/>
          <w:bCs/>
        </w:rPr>
        <w:t>Supervision</w:t>
      </w:r>
    </w:p>
    <w:p w14:paraId="78486F66" w14:textId="4D5DB2E6" w:rsidR="00BE2DD3" w:rsidRPr="007128B4" w:rsidRDefault="00E87531" w:rsidP="006177DF">
      <w:pPr>
        <w:spacing w:after="120" w:line="240" w:lineRule="auto"/>
        <w:jc w:val="both"/>
        <w:rPr>
          <w:bCs/>
        </w:rPr>
      </w:pPr>
      <w:r w:rsidRPr="007128B4">
        <w:rPr>
          <w:bCs/>
        </w:rPr>
        <w:t xml:space="preserve">This PhD will be supervised by </w:t>
      </w:r>
      <w:hyperlink r:id="rId5" w:history="1">
        <w:r w:rsidRPr="007128B4">
          <w:rPr>
            <w:rStyle w:val="Hyperlink"/>
            <w:bCs/>
          </w:rPr>
          <w:t xml:space="preserve">Professor Nissa </w:t>
        </w:r>
        <w:r w:rsidR="00BE2DD3" w:rsidRPr="007128B4">
          <w:rPr>
            <w:rStyle w:val="Hyperlink"/>
            <w:bCs/>
          </w:rPr>
          <w:t>Finney</w:t>
        </w:r>
      </w:hyperlink>
      <w:r w:rsidR="00BE2DD3" w:rsidRPr="007128B4">
        <w:rPr>
          <w:bCs/>
        </w:rPr>
        <w:t xml:space="preserve"> and </w:t>
      </w:r>
      <w:hyperlink r:id="rId6" w:history="1">
        <w:r w:rsidRPr="007128B4">
          <w:rPr>
            <w:rStyle w:val="Hyperlink"/>
            <w:bCs/>
          </w:rPr>
          <w:t xml:space="preserve">Dr David </w:t>
        </w:r>
        <w:r w:rsidR="00BE2DD3" w:rsidRPr="007128B4">
          <w:rPr>
            <w:rStyle w:val="Hyperlink"/>
            <w:bCs/>
          </w:rPr>
          <w:t>McCollum</w:t>
        </w:r>
      </w:hyperlink>
      <w:r w:rsidR="00BE2DD3" w:rsidRPr="007128B4">
        <w:rPr>
          <w:bCs/>
        </w:rPr>
        <w:t xml:space="preserve"> </w:t>
      </w:r>
      <w:r w:rsidRPr="007128B4">
        <w:rPr>
          <w:bCs/>
        </w:rPr>
        <w:t xml:space="preserve">who </w:t>
      </w:r>
      <w:r w:rsidR="00BE2DD3" w:rsidRPr="007128B4">
        <w:rPr>
          <w:bCs/>
        </w:rPr>
        <w:t>bring complementary substantive, dataset and analytical expertise to this project. Both supervisors have expertise of research on internal migration, with Finney specialising in ethnic group internal migration and segregation and McCollum specialising in social mobility and employment-related mobility. Both supervisors have extensive experience of England and Wales/Scottish census data analysis</w:t>
      </w:r>
      <w:r w:rsidR="00FC50F1">
        <w:rPr>
          <w:bCs/>
        </w:rPr>
        <w:t xml:space="preserve"> and are experienced PhD supervisors.</w:t>
      </w:r>
    </w:p>
    <w:p w14:paraId="0DE68F26" w14:textId="36C03F25" w:rsidR="00BE2DD3" w:rsidRPr="007128B4" w:rsidRDefault="00856F71" w:rsidP="006177DF">
      <w:pPr>
        <w:spacing w:after="120" w:line="240" w:lineRule="auto"/>
        <w:jc w:val="both"/>
      </w:pPr>
      <w:r w:rsidRPr="007128B4">
        <w:rPr>
          <w:bCs/>
        </w:rPr>
        <w:t>The student will receive training in social science research and methods</w:t>
      </w:r>
      <w:r w:rsidR="00057E4A" w:rsidRPr="007128B4">
        <w:rPr>
          <w:bCs/>
        </w:rPr>
        <w:t xml:space="preserve"> within the Vitae </w:t>
      </w:r>
      <w:hyperlink r:id="rId7" w:history="1">
        <w:r w:rsidR="00057E4A" w:rsidRPr="007128B4">
          <w:rPr>
            <w:rStyle w:val="Hyperlink"/>
            <w:bCs/>
          </w:rPr>
          <w:t>Researcher Development Framework</w:t>
        </w:r>
      </w:hyperlink>
      <w:r w:rsidR="00057E4A" w:rsidRPr="007128B4">
        <w:rPr>
          <w:bCs/>
        </w:rPr>
        <w:t xml:space="preserve">, making use of in-house and external training. Training in quantitative and/or qualitative and dataset skills will be </w:t>
      </w:r>
      <w:r w:rsidR="00513D3B" w:rsidRPr="007128B4">
        <w:rPr>
          <w:bCs/>
        </w:rPr>
        <w:t xml:space="preserve">provided. </w:t>
      </w:r>
    </w:p>
    <w:p w14:paraId="610E5847" w14:textId="359C0577" w:rsidR="00BE2DD3" w:rsidRPr="007128B4" w:rsidRDefault="00513D3B" w:rsidP="006177DF">
      <w:pPr>
        <w:spacing w:after="120" w:line="240" w:lineRule="auto"/>
        <w:jc w:val="both"/>
      </w:pPr>
      <w:r w:rsidRPr="007128B4">
        <w:t>The student will benefit from</w:t>
      </w:r>
      <w:r w:rsidR="00BE2DD3" w:rsidRPr="007128B4">
        <w:rPr>
          <w:bCs/>
        </w:rPr>
        <w:t xml:space="preserve"> professional development </w:t>
      </w:r>
      <w:r w:rsidRPr="007128B4">
        <w:rPr>
          <w:bCs/>
        </w:rPr>
        <w:t>via the supervisors’</w:t>
      </w:r>
      <w:r w:rsidR="00BE2DD3" w:rsidRPr="007128B4">
        <w:rPr>
          <w:bCs/>
        </w:rPr>
        <w:t xml:space="preserve"> research networks in the UK and elsewhere including the ESRC </w:t>
      </w:r>
      <w:hyperlink r:id="rId8" w:history="1">
        <w:r w:rsidR="00BE2DD3" w:rsidRPr="007128B4">
          <w:rPr>
            <w:rStyle w:val="Hyperlink"/>
            <w:bCs/>
          </w:rPr>
          <w:t>Centre for Population Change</w:t>
        </w:r>
      </w:hyperlink>
      <w:r w:rsidR="00BE2DD3" w:rsidRPr="007128B4">
        <w:rPr>
          <w:bCs/>
        </w:rPr>
        <w:t xml:space="preserve">, the </w:t>
      </w:r>
      <w:hyperlink r:id="rId9" w:history="1">
        <w:r w:rsidR="00BE2DD3" w:rsidRPr="007128B4">
          <w:rPr>
            <w:rStyle w:val="Hyperlink"/>
            <w:bCs/>
          </w:rPr>
          <w:t>Centre on Dynamics of Ethnicity</w:t>
        </w:r>
      </w:hyperlink>
      <w:r w:rsidR="00BE2DD3" w:rsidRPr="007128B4">
        <w:rPr>
          <w:bCs/>
        </w:rPr>
        <w:t xml:space="preserve">, </w:t>
      </w:r>
      <w:proofErr w:type="spellStart"/>
      <w:r w:rsidR="00FC50F1">
        <w:rPr>
          <w:bCs/>
        </w:rPr>
        <w:t>an</w:t>
      </w:r>
      <w:proofErr w:type="spellEnd"/>
      <w:r w:rsidR="00FC50F1">
        <w:rPr>
          <w:bCs/>
        </w:rPr>
        <w:t xml:space="preserve"> the </w:t>
      </w:r>
      <w:r w:rsidR="00BE2DD3" w:rsidRPr="007128B4">
        <w:t xml:space="preserve">RGS-IBG </w:t>
      </w:r>
      <w:hyperlink r:id="rId10" w:history="1">
        <w:r w:rsidR="00BE2DD3" w:rsidRPr="007128B4">
          <w:rPr>
            <w:rStyle w:val="Hyperlink"/>
          </w:rPr>
          <w:t>Population Geography Research Group</w:t>
        </w:r>
      </w:hyperlink>
      <w:r w:rsidR="00BE2DD3" w:rsidRPr="007128B4">
        <w:rPr>
          <w:bCs/>
        </w:rPr>
        <w:t xml:space="preserve">. The student will be based in the vibrant </w:t>
      </w:r>
      <w:hyperlink r:id="rId11" w:history="1">
        <w:r w:rsidR="00BE2DD3" w:rsidRPr="007128B4">
          <w:rPr>
            <w:rStyle w:val="Hyperlink"/>
            <w:bCs/>
          </w:rPr>
          <w:t>Population and Health Research Group</w:t>
        </w:r>
      </w:hyperlink>
      <w:r w:rsidR="00BE2DD3" w:rsidRPr="007128B4">
        <w:rPr>
          <w:bCs/>
        </w:rPr>
        <w:t xml:space="preserve"> in SGSD.</w:t>
      </w:r>
    </w:p>
    <w:p w14:paraId="6CF74A44" w14:textId="77777777" w:rsidR="00BE2DD3" w:rsidRPr="007128B4" w:rsidRDefault="00BE2DD3" w:rsidP="006177DF">
      <w:pPr>
        <w:spacing w:after="120" w:line="240" w:lineRule="auto"/>
        <w:jc w:val="both"/>
      </w:pPr>
    </w:p>
    <w:p w14:paraId="1F5821AB" w14:textId="77777777" w:rsidR="00BE2DD3" w:rsidRPr="007128B4" w:rsidRDefault="00BE2DD3" w:rsidP="006177DF">
      <w:pPr>
        <w:spacing w:after="120" w:line="240" w:lineRule="auto"/>
        <w:jc w:val="both"/>
      </w:pPr>
    </w:p>
    <w:sectPr w:rsidR="00BE2DD3" w:rsidRPr="007128B4" w:rsidSect="0034426C">
      <w:pgSz w:w="11906" w:h="16838"/>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9C364F"/>
    <w:multiLevelType w:val="hybridMultilevel"/>
    <w:tmpl w:val="43547A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9CB356E"/>
    <w:multiLevelType w:val="hybridMultilevel"/>
    <w:tmpl w:val="0C186AA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916591153">
    <w:abstractNumId w:val="0"/>
  </w:num>
  <w:num w:numId="2" w16cid:durableId="95186644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2DD3"/>
    <w:rsid w:val="0000545E"/>
    <w:rsid w:val="00041054"/>
    <w:rsid w:val="00057E4A"/>
    <w:rsid w:val="00075C0A"/>
    <w:rsid w:val="0008777D"/>
    <w:rsid w:val="000A52E2"/>
    <w:rsid w:val="001467B6"/>
    <w:rsid w:val="001D34D1"/>
    <w:rsid w:val="002C3FAC"/>
    <w:rsid w:val="002C72E9"/>
    <w:rsid w:val="0034426C"/>
    <w:rsid w:val="00346AD7"/>
    <w:rsid w:val="003B2F20"/>
    <w:rsid w:val="00410297"/>
    <w:rsid w:val="004708A4"/>
    <w:rsid w:val="00484D7C"/>
    <w:rsid w:val="00491762"/>
    <w:rsid w:val="004A0E6A"/>
    <w:rsid w:val="004B4DAE"/>
    <w:rsid w:val="005029F1"/>
    <w:rsid w:val="00510D98"/>
    <w:rsid w:val="00513D3B"/>
    <w:rsid w:val="006177DF"/>
    <w:rsid w:val="00672DC1"/>
    <w:rsid w:val="00696679"/>
    <w:rsid w:val="007128B4"/>
    <w:rsid w:val="00720D55"/>
    <w:rsid w:val="00746CA0"/>
    <w:rsid w:val="0076405D"/>
    <w:rsid w:val="007917DD"/>
    <w:rsid w:val="00856F71"/>
    <w:rsid w:val="00876BD1"/>
    <w:rsid w:val="008C552C"/>
    <w:rsid w:val="008F6086"/>
    <w:rsid w:val="00996DC4"/>
    <w:rsid w:val="00A70769"/>
    <w:rsid w:val="00B33CCA"/>
    <w:rsid w:val="00BE2DD3"/>
    <w:rsid w:val="00E06F28"/>
    <w:rsid w:val="00E87531"/>
    <w:rsid w:val="00EC65AD"/>
    <w:rsid w:val="00F617C1"/>
    <w:rsid w:val="00FC50F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F76B41"/>
  <w15:chartTrackingRefBased/>
  <w15:docId w15:val="{ECC30859-4D32-4E55-AB03-6A57CC134F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E2DD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E2DD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E2DD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E2DD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E2DD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E2DD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E2DD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E2DD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E2DD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E2DD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E2DD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E2DD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E2DD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E2DD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E2DD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E2DD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E2DD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E2DD3"/>
    <w:rPr>
      <w:rFonts w:eastAsiaTheme="majorEastAsia" w:cstheme="majorBidi"/>
      <w:color w:val="272727" w:themeColor="text1" w:themeTint="D8"/>
    </w:rPr>
  </w:style>
  <w:style w:type="paragraph" w:styleId="Title">
    <w:name w:val="Title"/>
    <w:basedOn w:val="Normal"/>
    <w:next w:val="Normal"/>
    <w:link w:val="TitleChar"/>
    <w:uiPriority w:val="10"/>
    <w:qFormat/>
    <w:rsid w:val="00BE2DD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E2DD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E2DD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E2DD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E2DD3"/>
    <w:pPr>
      <w:spacing w:before="160"/>
      <w:jc w:val="center"/>
    </w:pPr>
    <w:rPr>
      <w:i/>
      <w:iCs/>
      <w:color w:val="404040" w:themeColor="text1" w:themeTint="BF"/>
    </w:rPr>
  </w:style>
  <w:style w:type="character" w:customStyle="1" w:styleId="QuoteChar">
    <w:name w:val="Quote Char"/>
    <w:basedOn w:val="DefaultParagraphFont"/>
    <w:link w:val="Quote"/>
    <w:uiPriority w:val="29"/>
    <w:rsid w:val="00BE2DD3"/>
    <w:rPr>
      <w:i/>
      <w:iCs/>
      <w:color w:val="404040" w:themeColor="text1" w:themeTint="BF"/>
    </w:rPr>
  </w:style>
  <w:style w:type="paragraph" w:styleId="ListParagraph">
    <w:name w:val="List Paragraph"/>
    <w:basedOn w:val="Normal"/>
    <w:uiPriority w:val="34"/>
    <w:qFormat/>
    <w:rsid w:val="00BE2DD3"/>
    <w:pPr>
      <w:ind w:left="720"/>
      <w:contextualSpacing/>
    </w:pPr>
  </w:style>
  <w:style w:type="character" w:styleId="IntenseEmphasis">
    <w:name w:val="Intense Emphasis"/>
    <w:basedOn w:val="DefaultParagraphFont"/>
    <w:uiPriority w:val="21"/>
    <w:qFormat/>
    <w:rsid w:val="00BE2DD3"/>
    <w:rPr>
      <w:i/>
      <w:iCs/>
      <w:color w:val="0F4761" w:themeColor="accent1" w:themeShade="BF"/>
    </w:rPr>
  </w:style>
  <w:style w:type="paragraph" w:styleId="IntenseQuote">
    <w:name w:val="Intense Quote"/>
    <w:basedOn w:val="Normal"/>
    <w:next w:val="Normal"/>
    <w:link w:val="IntenseQuoteChar"/>
    <w:uiPriority w:val="30"/>
    <w:qFormat/>
    <w:rsid w:val="00BE2DD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E2DD3"/>
    <w:rPr>
      <w:i/>
      <w:iCs/>
      <w:color w:val="0F4761" w:themeColor="accent1" w:themeShade="BF"/>
    </w:rPr>
  </w:style>
  <w:style w:type="character" w:styleId="IntenseReference">
    <w:name w:val="Intense Reference"/>
    <w:basedOn w:val="DefaultParagraphFont"/>
    <w:uiPriority w:val="32"/>
    <w:qFormat/>
    <w:rsid w:val="00BE2DD3"/>
    <w:rPr>
      <w:b/>
      <w:bCs/>
      <w:smallCaps/>
      <w:color w:val="0F4761" w:themeColor="accent1" w:themeShade="BF"/>
      <w:spacing w:val="5"/>
    </w:rPr>
  </w:style>
  <w:style w:type="character" w:customStyle="1" w:styleId="formtext">
    <w:name w:val="form text"/>
    <w:basedOn w:val="DefaultParagraphFont"/>
    <w:uiPriority w:val="1"/>
    <w:qFormat/>
    <w:rsid w:val="00BE2DD3"/>
    <w:rPr>
      <w:rFonts w:asciiTheme="minorHAnsi" w:hAnsiTheme="minorHAnsi"/>
      <w:color w:val="000000" w:themeColor="text1"/>
      <w:sz w:val="24"/>
    </w:rPr>
  </w:style>
  <w:style w:type="character" w:styleId="Hyperlink">
    <w:name w:val="Hyperlink"/>
    <w:basedOn w:val="DefaultParagraphFont"/>
    <w:uiPriority w:val="99"/>
    <w:unhideWhenUsed/>
    <w:rsid w:val="00484D7C"/>
    <w:rPr>
      <w:color w:val="467886" w:themeColor="hyperlink"/>
      <w:u w:val="single"/>
    </w:rPr>
  </w:style>
  <w:style w:type="character" w:styleId="UnresolvedMention">
    <w:name w:val="Unresolved Mention"/>
    <w:basedOn w:val="DefaultParagraphFont"/>
    <w:uiPriority w:val="99"/>
    <w:semiHidden/>
    <w:unhideWhenUsed/>
    <w:rsid w:val="00484D7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pc.ac.uk"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vitae.ac.uk/vitae-researcher-development-framework/"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st-andrews.ac.uk/geography-sustainable-development/people/dm82" TargetMode="External"/><Relationship Id="rId11" Type="http://schemas.openxmlformats.org/officeDocument/2006/relationships/hyperlink" Target="https://populationandhealth.wp.st-andrews.ac.uk/" TargetMode="External"/><Relationship Id="rId5" Type="http://schemas.openxmlformats.org/officeDocument/2006/relationships/hyperlink" Target="https://www.st-andrews.ac.uk/geography-sustainable-development/people/nf42/" TargetMode="External"/><Relationship Id="rId10" Type="http://schemas.openxmlformats.org/officeDocument/2006/relationships/hyperlink" Target="https://populationgeographies.com/" TargetMode="External"/><Relationship Id="rId4" Type="http://schemas.openxmlformats.org/officeDocument/2006/relationships/webSettings" Target="webSettings.xml"/><Relationship Id="rId9" Type="http://schemas.openxmlformats.org/officeDocument/2006/relationships/hyperlink" Target="http://www.ethnicity.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28</TotalTime>
  <Pages>2</Pages>
  <Words>1006</Words>
  <Characters>5736</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Nissa Finney</dc:creator>
  <cp:keywords/>
  <dc:description/>
  <cp:lastModifiedBy>Nissa Finney</cp:lastModifiedBy>
  <cp:revision>41</cp:revision>
  <dcterms:created xsi:type="dcterms:W3CDTF">2025-12-01T11:26:00Z</dcterms:created>
  <dcterms:modified xsi:type="dcterms:W3CDTF">2025-12-04T13:15:00Z</dcterms:modified>
</cp:coreProperties>
</file>